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1535" w14:textId="77777777" w:rsidR="001A2620" w:rsidRDefault="001A2620">
      <w:pPr>
        <w:pStyle w:val="Textoindependiente"/>
        <w:ind w:left="101"/>
        <w:rPr>
          <w:rFonts w:ascii="Times New Roman" w:hAnsi="Times New Roman"/>
          <w:sz w:val="20"/>
        </w:rPr>
      </w:pPr>
    </w:p>
    <w:p w14:paraId="62C45324" w14:textId="77777777" w:rsidR="001A2620" w:rsidRDefault="001A2620">
      <w:pPr>
        <w:pStyle w:val="Textoindependiente"/>
        <w:rPr>
          <w:rFonts w:ascii="Times New Roman" w:hAnsi="Times New Roman"/>
          <w:sz w:val="20"/>
        </w:rPr>
      </w:pPr>
    </w:p>
    <w:p w14:paraId="20B67175" w14:textId="77777777" w:rsidR="001A2620" w:rsidRDefault="001A2620">
      <w:pPr>
        <w:pStyle w:val="Textoindependiente"/>
        <w:spacing w:before="4"/>
        <w:rPr>
          <w:rFonts w:ascii="Times New Roman" w:hAnsi="Times New Roman"/>
          <w:sz w:val="21"/>
          <w:u w:val="single"/>
        </w:rPr>
      </w:pPr>
    </w:p>
    <w:p w14:paraId="122B6621" w14:textId="77777777" w:rsidR="001A2620" w:rsidRDefault="001A2620">
      <w:pPr>
        <w:pStyle w:val="Ttulo"/>
        <w:jc w:val="center"/>
      </w:pPr>
    </w:p>
    <w:p w14:paraId="25F9C48D" w14:textId="77777777" w:rsidR="001A2620" w:rsidRDefault="001A2620">
      <w:pPr>
        <w:pStyle w:val="Ttulo"/>
        <w:jc w:val="center"/>
        <w:rPr>
          <w:rFonts w:ascii="Times New Roman" w:hAnsi="Times New Roman" w:cs="Times New Roman"/>
          <w:sz w:val="24"/>
          <w:szCs w:val="24"/>
        </w:rPr>
      </w:pPr>
    </w:p>
    <w:p w14:paraId="79F6106A" w14:textId="77777777" w:rsidR="001A2620" w:rsidRDefault="0004252D">
      <w:pPr>
        <w:pStyle w:val="Ttul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ENCOMIENDAS DE GESTIÓN</w:t>
      </w:r>
    </w:p>
    <w:p w14:paraId="6FE09F60" w14:textId="77777777" w:rsidR="001A2620" w:rsidRDefault="001A2620">
      <w:pPr>
        <w:pStyle w:val="Ttulo"/>
        <w:rPr>
          <w:rFonts w:ascii="Times New Roman" w:hAnsi="Times New Roman" w:cs="Times New Roman"/>
          <w:sz w:val="24"/>
          <w:szCs w:val="24"/>
          <w:u w:val="none"/>
        </w:rPr>
      </w:pPr>
    </w:p>
    <w:p w14:paraId="174F233C" w14:textId="77777777" w:rsidR="001A2620" w:rsidRDefault="0004252D">
      <w:pPr>
        <w:pStyle w:val="Textoindependiente"/>
        <w:spacing w:before="184" w:line="244" w:lineRule="auto"/>
        <w:ind w:left="1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encomienda de gestión es un instrumento jurídico que permite a los órganos administrativos o a las Entidades de Derecho Público encargar la realización de actividades de carácter material o técnico de su </w:t>
      </w:r>
      <w:r>
        <w:rPr>
          <w:rFonts w:ascii="Times New Roman" w:hAnsi="Times New Roman" w:cs="Times New Roman"/>
          <w:color w:val="000000"/>
          <w:sz w:val="24"/>
          <w:szCs w:val="24"/>
        </w:rPr>
        <w:t>competencia a otros órganos o Entidades de Derecho Público de la misma o de distinta Administración, siempre que entre sus competencias estén esas actividades, por razones de eficacia o cuando no se posean los medios técnicos idóneos para su desempeño.</w:t>
      </w:r>
    </w:p>
    <w:p w14:paraId="520763ED" w14:textId="77777777" w:rsidR="001A2620" w:rsidRDefault="0004252D">
      <w:pPr>
        <w:pStyle w:val="Textoindependiente"/>
        <w:spacing w:before="184" w:line="244" w:lineRule="auto"/>
        <w:ind w:left="102"/>
        <w:jc w:val="both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Colegio</w:t>
      </w:r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Oficial</w:t>
      </w:r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Farmacéuticos de Las Palmas</w:t>
      </w:r>
      <w:r>
        <w:rPr>
          <w:rFonts w:ascii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ha recibido ninguna encomienda de gestión por parte de las </w:t>
      </w:r>
      <w:r>
        <w:rPr>
          <w:rStyle w:val="Textoennegrit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Administraciones Públicas.</w:t>
      </w:r>
    </w:p>
    <w:p w14:paraId="00915E9B" w14:textId="77777777" w:rsidR="001A2620" w:rsidRDefault="001A2620">
      <w:pPr>
        <w:jc w:val="both"/>
        <w:rPr>
          <w:rFonts w:ascii="Arial" w:hAnsi="Arial" w:cs="Arial"/>
          <w:i/>
          <w:iCs/>
        </w:rPr>
      </w:pPr>
    </w:p>
    <w:p w14:paraId="63E71C2D" w14:textId="77777777" w:rsidR="001A2620" w:rsidRDefault="0004252D">
      <w:pPr>
        <w:jc w:val="both"/>
      </w:pPr>
      <w:r>
        <w:rPr>
          <w:rFonts w:ascii="Arial" w:hAnsi="Arial" w:cs="Arial"/>
          <w:i/>
          <w:iCs/>
        </w:rPr>
        <w:t>(fecha de actualización junio 2022)</w:t>
      </w:r>
    </w:p>
    <w:p w14:paraId="3430C936" w14:textId="77777777" w:rsidR="001A2620" w:rsidRDefault="001A2620">
      <w:pPr>
        <w:pStyle w:val="Textoindependiente"/>
        <w:spacing w:before="184" w:line="244" w:lineRule="auto"/>
        <w:ind w:left="102"/>
        <w:jc w:val="both"/>
      </w:pPr>
    </w:p>
    <w:sectPr w:rsidR="001A2620">
      <w:headerReference w:type="default" r:id="rId6"/>
      <w:pgSz w:w="11910" w:h="16840"/>
      <w:pgMar w:top="6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0FA1" w14:textId="77777777" w:rsidR="00000000" w:rsidRDefault="0004252D">
      <w:r>
        <w:separator/>
      </w:r>
    </w:p>
  </w:endnote>
  <w:endnote w:type="continuationSeparator" w:id="0">
    <w:p w14:paraId="2AFC2EE6" w14:textId="77777777" w:rsidR="00000000" w:rsidRDefault="0004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D9E8" w14:textId="77777777" w:rsidR="00000000" w:rsidRDefault="0004252D">
      <w:r>
        <w:rPr>
          <w:color w:val="000000"/>
        </w:rPr>
        <w:separator/>
      </w:r>
    </w:p>
  </w:footnote>
  <w:footnote w:type="continuationSeparator" w:id="0">
    <w:p w14:paraId="2D04D765" w14:textId="77777777" w:rsidR="00000000" w:rsidRDefault="0004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E4ED" w14:textId="77777777" w:rsidR="00CA182C" w:rsidRDefault="0004252D">
    <w:pPr>
      <w:pStyle w:val="Encabezado"/>
    </w:pPr>
    <w:r>
      <w:rPr>
        <w:rFonts w:ascii="Helvetica" w:hAnsi="Helvetica" w:cs="Helvetica"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570FCE49" wp14:editId="1469BC8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09828" cy="727990"/>
          <wp:effectExtent l="0" t="0" r="9522" b="0"/>
          <wp:wrapNone/>
          <wp:docPr id="1" name="0 Imagen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8" cy="7279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2620"/>
    <w:rsid w:val="0004252D"/>
    <w:rsid w:val="001A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E7FF"/>
  <w15:docId w15:val="{8E77771C-EADF-4E05-B944-E3ABA888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</w:style>
  <w:style w:type="paragraph" w:styleId="Ttulo">
    <w:name w:val="Title"/>
    <w:basedOn w:val="Normal"/>
    <w:uiPriority w:val="10"/>
    <w:qFormat/>
    <w:pPr>
      <w:spacing w:before="93"/>
      <w:ind w:left="102"/>
    </w:pPr>
    <w:rPr>
      <w:rFonts w:ascii="Arial" w:eastAsia="Arial" w:hAnsi="Arial" w:cs="Arial"/>
      <w:b/>
      <w:bCs/>
      <w:u w:val="single" w:color="000000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character" w:styleId="Textoennegrita">
    <w:name w:val="Strong"/>
    <w:basedOn w:val="Fuentedeprrafopredeter"/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Cruz López</dc:creator>
  <cp:lastModifiedBy>COFLP_OFFICE1</cp:lastModifiedBy>
  <cp:revision>2</cp:revision>
  <cp:lastPrinted>2022-06-21T07:47:00Z</cp:lastPrinted>
  <dcterms:created xsi:type="dcterms:W3CDTF">2022-10-31T10:31:00Z</dcterms:created>
  <dcterms:modified xsi:type="dcterms:W3CDTF">2022-10-31T10:31:00Z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